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027" w:rsidRDefault="00535027" w:rsidP="005350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OŠ Andrije Palmovića                                                          Razina:</w:t>
      </w:r>
      <w:r w:rsidR="009118D0">
        <w:rPr>
          <w:sz w:val="24"/>
          <w:szCs w:val="24"/>
        </w:rPr>
        <w:t xml:space="preserve"> </w:t>
      </w:r>
      <w:r>
        <w:rPr>
          <w:sz w:val="24"/>
          <w:szCs w:val="24"/>
        </w:rPr>
        <w:t>31</w:t>
      </w:r>
    </w:p>
    <w:p w:rsidR="00535027" w:rsidRDefault="00535027" w:rsidP="005350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48312 Rasinja, Školska ulica 15                                         Razdjel:</w:t>
      </w:r>
      <w:r w:rsidR="009118D0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</w:p>
    <w:p w:rsidR="00535027" w:rsidRDefault="00535027" w:rsidP="005350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IBAN:HR3423860021100510248                                      RKP:</w:t>
      </w:r>
      <w:r w:rsidR="009118D0">
        <w:rPr>
          <w:sz w:val="24"/>
          <w:szCs w:val="24"/>
        </w:rPr>
        <w:t xml:space="preserve"> </w:t>
      </w:r>
      <w:r>
        <w:rPr>
          <w:sz w:val="24"/>
          <w:szCs w:val="24"/>
        </w:rPr>
        <w:t>8553</w:t>
      </w:r>
    </w:p>
    <w:p w:rsidR="00535027" w:rsidRDefault="00535027" w:rsidP="005350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Matični broj:03033473                                                       Šifra županije:</w:t>
      </w:r>
      <w:r w:rsidR="009118D0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535027" w:rsidRDefault="00535027" w:rsidP="005350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Šifra djelatnosti:8520                                                         Šifra općine:</w:t>
      </w:r>
      <w:r w:rsidR="009118D0">
        <w:rPr>
          <w:sz w:val="24"/>
          <w:szCs w:val="24"/>
        </w:rPr>
        <w:t xml:space="preserve"> </w:t>
      </w:r>
      <w:r>
        <w:rPr>
          <w:sz w:val="24"/>
          <w:szCs w:val="24"/>
        </w:rPr>
        <w:t>366</w:t>
      </w:r>
    </w:p>
    <w:p w:rsidR="00535027" w:rsidRDefault="00535027" w:rsidP="005350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OIB:88100672773     </w:t>
      </w:r>
      <w:r w:rsidR="00312E1A">
        <w:rPr>
          <w:sz w:val="24"/>
          <w:szCs w:val="24"/>
        </w:rPr>
        <w:t xml:space="preserve">                                                          Oznaka razdoblja: 1.1.-3</w:t>
      </w:r>
      <w:r w:rsidR="009118D0">
        <w:rPr>
          <w:sz w:val="24"/>
          <w:szCs w:val="24"/>
        </w:rPr>
        <w:t>1</w:t>
      </w:r>
      <w:r w:rsidR="00312E1A">
        <w:rPr>
          <w:sz w:val="24"/>
          <w:szCs w:val="24"/>
        </w:rPr>
        <w:t>.</w:t>
      </w:r>
      <w:r w:rsidR="009118D0">
        <w:rPr>
          <w:sz w:val="24"/>
          <w:szCs w:val="24"/>
        </w:rPr>
        <w:t>12</w:t>
      </w:r>
      <w:r w:rsidR="004C4462">
        <w:rPr>
          <w:sz w:val="24"/>
          <w:szCs w:val="24"/>
        </w:rPr>
        <w:t>.</w:t>
      </w:r>
      <w:r w:rsidR="00312E1A">
        <w:rPr>
          <w:sz w:val="24"/>
          <w:szCs w:val="24"/>
        </w:rPr>
        <w:t>20</w:t>
      </w:r>
      <w:r w:rsidR="00A1194F">
        <w:rPr>
          <w:sz w:val="24"/>
          <w:szCs w:val="24"/>
        </w:rPr>
        <w:t>21</w:t>
      </w:r>
      <w:r w:rsidR="00312E1A">
        <w:rPr>
          <w:sz w:val="24"/>
          <w:szCs w:val="24"/>
        </w:rPr>
        <w:t>.</w:t>
      </w:r>
    </w:p>
    <w:p w:rsidR="00363FED" w:rsidRDefault="00363FED" w:rsidP="00535027">
      <w:pPr>
        <w:spacing w:after="0" w:line="240" w:lineRule="auto"/>
        <w:rPr>
          <w:sz w:val="24"/>
          <w:szCs w:val="24"/>
        </w:rPr>
      </w:pPr>
    </w:p>
    <w:p w:rsidR="00363FED" w:rsidRDefault="00363FED" w:rsidP="00535027">
      <w:pPr>
        <w:spacing w:after="0" w:line="240" w:lineRule="auto"/>
        <w:rPr>
          <w:sz w:val="24"/>
          <w:szCs w:val="24"/>
        </w:rPr>
      </w:pPr>
    </w:p>
    <w:p w:rsidR="00363FED" w:rsidRDefault="00363FED" w:rsidP="00363FE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BILJEŠKE UZ </w:t>
      </w:r>
      <w:r w:rsidR="009A1AB3">
        <w:rPr>
          <w:sz w:val="24"/>
          <w:szCs w:val="24"/>
        </w:rPr>
        <w:t>FINANCIJSKE IZVJEŠTAJE</w:t>
      </w:r>
    </w:p>
    <w:p w:rsidR="00363FED" w:rsidRDefault="00363FED" w:rsidP="00363FE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ZA RAZDOBLJE 1.1.-3</w:t>
      </w:r>
      <w:r w:rsidR="009118D0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9118D0">
        <w:rPr>
          <w:sz w:val="24"/>
          <w:szCs w:val="24"/>
        </w:rPr>
        <w:t>12</w:t>
      </w:r>
      <w:r>
        <w:rPr>
          <w:sz w:val="24"/>
          <w:szCs w:val="24"/>
        </w:rPr>
        <w:t>.20</w:t>
      </w:r>
      <w:r w:rsidR="00A1194F">
        <w:rPr>
          <w:sz w:val="24"/>
          <w:szCs w:val="24"/>
        </w:rPr>
        <w:t>21</w:t>
      </w:r>
      <w:r>
        <w:rPr>
          <w:sz w:val="24"/>
          <w:szCs w:val="24"/>
        </w:rPr>
        <w:t>.</w:t>
      </w:r>
    </w:p>
    <w:p w:rsidR="002B57C0" w:rsidRDefault="002B57C0" w:rsidP="00676FA5">
      <w:pPr>
        <w:spacing w:after="0" w:line="240" w:lineRule="auto"/>
        <w:jc w:val="center"/>
        <w:rPr>
          <w:sz w:val="24"/>
          <w:szCs w:val="24"/>
        </w:rPr>
      </w:pPr>
    </w:p>
    <w:p w:rsidR="00676FA5" w:rsidRDefault="00373483" w:rsidP="00676FA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63FED" w:rsidRPr="009C2B4E" w:rsidRDefault="00676FA5" w:rsidP="00676FA5">
      <w:pPr>
        <w:spacing w:after="0" w:line="240" w:lineRule="auto"/>
        <w:jc w:val="center"/>
        <w:rPr>
          <w:b/>
          <w:sz w:val="24"/>
          <w:szCs w:val="24"/>
        </w:rPr>
      </w:pPr>
      <w:r w:rsidRPr="009C2B4E">
        <w:rPr>
          <w:b/>
          <w:sz w:val="24"/>
          <w:szCs w:val="24"/>
        </w:rPr>
        <w:t>Bilješke uz Izvještaj o prihodima i rashodima,primicima i izdacima -</w:t>
      </w:r>
      <w:r w:rsidR="00115E25" w:rsidRPr="009C2B4E">
        <w:rPr>
          <w:b/>
          <w:sz w:val="24"/>
          <w:szCs w:val="24"/>
        </w:rPr>
        <w:t xml:space="preserve"> Obrazac PR-RAS</w:t>
      </w:r>
    </w:p>
    <w:p w:rsidR="00115E25" w:rsidRPr="009C2B4E" w:rsidRDefault="00115E25" w:rsidP="00672B63">
      <w:pPr>
        <w:spacing w:after="0" w:line="240" w:lineRule="auto"/>
        <w:jc w:val="both"/>
        <w:rPr>
          <w:b/>
          <w:sz w:val="24"/>
          <w:szCs w:val="24"/>
        </w:rPr>
      </w:pPr>
    </w:p>
    <w:p w:rsidR="002B57C0" w:rsidRDefault="002B57C0" w:rsidP="00672B63">
      <w:pPr>
        <w:spacing w:after="0" w:line="240" w:lineRule="auto"/>
        <w:jc w:val="both"/>
        <w:rPr>
          <w:sz w:val="24"/>
          <w:szCs w:val="24"/>
        </w:rPr>
      </w:pPr>
    </w:p>
    <w:p w:rsidR="00990567" w:rsidRPr="004C4462" w:rsidRDefault="00990567" w:rsidP="004C4462">
      <w:pPr>
        <w:spacing w:after="0" w:line="240" w:lineRule="auto"/>
        <w:jc w:val="both"/>
        <w:rPr>
          <w:sz w:val="24"/>
          <w:szCs w:val="24"/>
        </w:rPr>
      </w:pPr>
    </w:p>
    <w:p w:rsidR="001B33F2" w:rsidRPr="008B3B3F" w:rsidRDefault="000E4103" w:rsidP="008B3B3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AOP </w:t>
      </w:r>
      <w:r w:rsidR="004367B9">
        <w:rPr>
          <w:sz w:val="24"/>
          <w:szCs w:val="24"/>
        </w:rPr>
        <w:t>0</w:t>
      </w:r>
      <w:r w:rsidR="00B50CD1">
        <w:rPr>
          <w:sz w:val="24"/>
          <w:szCs w:val="24"/>
        </w:rPr>
        <w:t>64</w:t>
      </w:r>
      <w:r>
        <w:rPr>
          <w:sz w:val="24"/>
          <w:szCs w:val="24"/>
        </w:rPr>
        <w:t xml:space="preserve"> – </w:t>
      </w:r>
      <w:r w:rsidR="008B3B3F">
        <w:rPr>
          <w:sz w:val="24"/>
          <w:szCs w:val="24"/>
        </w:rPr>
        <w:t xml:space="preserve">povećanje prihoda od </w:t>
      </w:r>
      <w:r w:rsidR="008B3B3F" w:rsidRPr="008B3B3F">
        <w:rPr>
          <w:sz w:val="24"/>
          <w:szCs w:val="24"/>
        </w:rPr>
        <w:t>Ministarstv</w:t>
      </w:r>
      <w:r w:rsidR="008B3B3F">
        <w:rPr>
          <w:sz w:val="24"/>
          <w:szCs w:val="24"/>
        </w:rPr>
        <w:t>a</w:t>
      </w:r>
      <w:r w:rsidR="008B3B3F" w:rsidRPr="008B3B3F">
        <w:rPr>
          <w:sz w:val="24"/>
          <w:szCs w:val="24"/>
        </w:rPr>
        <w:t xml:space="preserve"> znanosti i obrazovanja</w:t>
      </w:r>
      <w:r w:rsidR="008B3B3F">
        <w:rPr>
          <w:sz w:val="24"/>
          <w:szCs w:val="24"/>
        </w:rPr>
        <w:t xml:space="preserve"> za plaće djelatnika jer se povećala osnovica za plaće, ali su u 2021. doznačena sredstva za isplate razlike plaća po sudskim tužbama, a dio nam Ministarstvo treba doznačiti u 2022. godini</w:t>
      </w:r>
    </w:p>
    <w:p w:rsidR="000E4103" w:rsidRDefault="001B33F2" w:rsidP="000E410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AOP 06</w:t>
      </w:r>
      <w:r w:rsidR="002138EF">
        <w:rPr>
          <w:sz w:val="24"/>
          <w:szCs w:val="24"/>
        </w:rPr>
        <w:t>5</w:t>
      </w:r>
      <w:r>
        <w:rPr>
          <w:sz w:val="24"/>
          <w:szCs w:val="24"/>
        </w:rPr>
        <w:t xml:space="preserve"> – </w:t>
      </w:r>
      <w:r w:rsidR="008B3B3F">
        <w:rPr>
          <w:sz w:val="24"/>
          <w:szCs w:val="24"/>
        </w:rPr>
        <w:t>ove godine je trebalo kupiti manje udžbenika koji nisu radni te su i prihodi za iste manji, Ministarstvo je doznačilo sredstva za nabavu lektire u iznosu od 2.000,00 kn</w:t>
      </w:r>
    </w:p>
    <w:p w:rsidR="008B3B3F" w:rsidRDefault="000E4103" w:rsidP="000E410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AOP </w:t>
      </w:r>
      <w:r w:rsidR="001B33F2">
        <w:rPr>
          <w:sz w:val="24"/>
          <w:szCs w:val="24"/>
        </w:rPr>
        <w:t>0</w:t>
      </w:r>
      <w:r w:rsidR="002138EF">
        <w:rPr>
          <w:sz w:val="24"/>
          <w:szCs w:val="24"/>
        </w:rPr>
        <w:t>7</w:t>
      </w:r>
      <w:r w:rsidR="008B3B3F">
        <w:rPr>
          <w:sz w:val="24"/>
          <w:szCs w:val="24"/>
        </w:rPr>
        <w:t>5</w:t>
      </w:r>
      <w:r>
        <w:rPr>
          <w:sz w:val="24"/>
          <w:szCs w:val="24"/>
        </w:rPr>
        <w:t xml:space="preserve"> –</w:t>
      </w:r>
      <w:r w:rsidR="008B3B3F">
        <w:rPr>
          <w:sz w:val="24"/>
          <w:szCs w:val="24"/>
        </w:rPr>
        <w:t xml:space="preserve"> prihodi za pokriće troškova prehrane učenika koji su sudjelovali u projektu prehrane „Svi u školi, svi pri stolu 5“ za razdoblje od 1. rujna 2020. do 31. prosinca 2020. godine su doznačeni u siječnju 2021. godine</w:t>
      </w:r>
    </w:p>
    <w:p w:rsidR="000E4103" w:rsidRDefault="000E4103" w:rsidP="000E410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AOP </w:t>
      </w:r>
      <w:r w:rsidR="001B33F2">
        <w:rPr>
          <w:sz w:val="24"/>
          <w:szCs w:val="24"/>
        </w:rPr>
        <w:t>1</w:t>
      </w:r>
      <w:r w:rsidR="007D4EF3">
        <w:rPr>
          <w:sz w:val="24"/>
          <w:szCs w:val="24"/>
        </w:rPr>
        <w:t>12</w:t>
      </w:r>
      <w:r w:rsidR="006B52EF">
        <w:rPr>
          <w:sz w:val="24"/>
          <w:szCs w:val="24"/>
        </w:rPr>
        <w:t xml:space="preserve"> –</w:t>
      </w:r>
      <w:r w:rsidR="00F2286C">
        <w:rPr>
          <w:sz w:val="24"/>
          <w:szCs w:val="24"/>
        </w:rPr>
        <w:t xml:space="preserve"> </w:t>
      </w:r>
      <w:r w:rsidR="007D4EF3">
        <w:rPr>
          <w:sz w:val="24"/>
          <w:szCs w:val="24"/>
        </w:rPr>
        <w:t>u 2021. godini učenici su više polazili školu u živo nego online stoga je došlo i do povećanja prihoda za sufinanciranje prehrane u 2021. godini u odnosu na 2020. godinu</w:t>
      </w:r>
      <w:r w:rsidR="00F2286C">
        <w:rPr>
          <w:sz w:val="24"/>
          <w:szCs w:val="24"/>
        </w:rPr>
        <w:t xml:space="preserve"> </w:t>
      </w:r>
    </w:p>
    <w:p w:rsidR="00C97F7F" w:rsidRPr="00584CA4" w:rsidRDefault="00AB6587" w:rsidP="00584CA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AOP </w:t>
      </w:r>
      <w:r w:rsidR="00D329AC">
        <w:rPr>
          <w:sz w:val="24"/>
          <w:szCs w:val="24"/>
        </w:rPr>
        <w:t>12</w:t>
      </w:r>
      <w:r w:rsidR="00FC2D59">
        <w:rPr>
          <w:sz w:val="24"/>
          <w:szCs w:val="24"/>
        </w:rPr>
        <w:t>1</w:t>
      </w:r>
      <w:r w:rsidR="00D329AC">
        <w:rPr>
          <w:sz w:val="24"/>
          <w:szCs w:val="24"/>
        </w:rPr>
        <w:t xml:space="preserve"> – </w:t>
      </w:r>
      <w:r w:rsidR="00FC2D59">
        <w:rPr>
          <w:sz w:val="24"/>
          <w:szCs w:val="24"/>
        </w:rPr>
        <w:t>zbog epidemije COVID 19 učenička zadruga nije sudjelovala na sajmovima, niti su bile priređivane božićne prodaje na kojima su mogli prodavati svoje proizvode te je došlo do smanjenja prihoda</w:t>
      </w:r>
      <w:r w:rsidR="00EA1DE1">
        <w:rPr>
          <w:sz w:val="24"/>
          <w:szCs w:val="24"/>
        </w:rPr>
        <w:t xml:space="preserve"> </w:t>
      </w:r>
      <w:r w:rsidR="00FC2D59">
        <w:rPr>
          <w:sz w:val="24"/>
          <w:szCs w:val="24"/>
        </w:rPr>
        <w:t>od prodaje proizvoda, ostvarena su prihodi samo od prodaje starog papira</w:t>
      </w:r>
    </w:p>
    <w:p w:rsidR="00C97F7F" w:rsidRPr="00337521" w:rsidRDefault="00584CA4" w:rsidP="00EA1DE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AOP </w:t>
      </w:r>
      <w:r w:rsidR="00EA1DE1">
        <w:rPr>
          <w:sz w:val="24"/>
          <w:szCs w:val="24"/>
        </w:rPr>
        <w:t>1</w:t>
      </w:r>
      <w:r w:rsidR="00F05CF5">
        <w:rPr>
          <w:sz w:val="24"/>
          <w:szCs w:val="24"/>
        </w:rPr>
        <w:t>24</w:t>
      </w:r>
      <w:r>
        <w:rPr>
          <w:sz w:val="24"/>
          <w:szCs w:val="24"/>
        </w:rPr>
        <w:t xml:space="preserve"> –</w:t>
      </w:r>
      <w:r w:rsidR="00EA1DE1">
        <w:rPr>
          <w:sz w:val="24"/>
          <w:szCs w:val="24"/>
        </w:rPr>
        <w:t xml:space="preserve"> </w:t>
      </w:r>
      <w:r w:rsidR="00F05CF5">
        <w:rPr>
          <w:sz w:val="24"/>
          <w:szCs w:val="24"/>
        </w:rPr>
        <w:t xml:space="preserve">ostvarena je samo donacija od osiguravajućeg društva </w:t>
      </w:r>
      <w:r w:rsidR="00EA1DE1">
        <w:rPr>
          <w:sz w:val="24"/>
          <w:szCs w:val="24"/>
        </w:rPr>
        <w:t xml:space="preserve"> </w:t>
      </w:r>
      <w:r w:rsidR="00F05CF5">
        <w:rPr>
          <w:sz w:val="24"/>
          <w:szCs w:val="24"/>
        </w:rPr>
        <w:t>EUROHERC OSIGURANJE u iznosu od 700,00 kn</w:t>
      </w:r>
      <w:r w:rsidR="00EA1DE1">
        <w:rPr>
          <w:sz w:val="24"/>
          <w:szCs w:val="24"/>
        </w:rPr>
        <w:t xml:space="preserve"> </w:t>
      </w:r>
    </w:p>
    <w:p w:rsidR="00337521" w:rsidRPr="00EA7CBB" w:rsidRDefault="00337521" w:rsidP="00EA1DE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AOP 1</w:t>
      </w:r>
      <w:r w:rsidR="00E157E1">
        <w:rPr>
          <w:sz w:val="24"/>
          <w:szCs w:val="24"/>
        </w:rPr>
        <w:t>51</w:t>
      </w:r>
      <w:r>
        <w:rPr>
          <w:sz w:val="24"/>
          <w:szCs w:val="24"/>
        </w:rPr>
        <w:t xml:space="preserve"> – </w:t>
      </w:r>
      <w:r w:rsidR="00E157E1">
        <w:rPr>
          <w:sz w:val="24"/>
          <w:szCs w:val="24"/>
        </w:rPr>
        <w:t>zbog COVID 19 učitelji su bili na bolovanju ili u samoizolaciji te je trebalo puno zamjena zbog čega je došlo do povećanja prekovremenog rada</w:t>
      </w:r>
      <w:r>
        <w:rPr>
          <w:sz w:val="24"/>
          <w:szCs w:val="24"/>
        </w:rPr>
        <w:t xml:space="preserve"> </w:t>
      </w:r>
    </w:p>
    <w:p w:rsidR="00EA7CBB" w:rsidRPr="009C11B3" w:rsidRDefault="00EA7CBB" w:rsidP="00EA1DE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AOP 16</w:t>
      </w:r>
      <w:r w:rsidR="00CC2DB5">
        <w:rPr>
          <w:sz w:val="24"/>
          <w:szCs w:val="24"/>
        </w:rPr>
        <w:t xml:space="preserve">0 – zbog poboljšanja prilika vezanih uz </w:t>
      </w:r>
      <w:proofErr w:type="spellStart"/>
      <w:r w:rsidR="00CC2DB5">
        <w:rPr>
          <w:sz w:val="24"/>
          <w:szCs w:val="24"/>
        </w:rPr>
        <w:t>pandemiju</w:t>
      </w:r>
      <w:proofErr w:type="spellEnd"/>
      <w:r w:rsidR="00CC2DB5">
        <w:rPr>
          <w:sz w:val="24"/>
          <w:szCs w:val="24"/>
        </w:rPr>
        <w:t xml:space="preserve"> u odnosu na 2020. godinu učitelji su uživo sudjelovali na stručnim skupovima</w:t>
      </w:r>
    </w:p>
    <w:p w:rsidR="005778E2" w:rsidRPr="005778E2" w:rsidRDefault="009C11B3" w:rsidP="00EA1DE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AOP 1</w:t>
      </w:r>
      <w:r w:rsidR="00DD5A37">
        <w:rPr>
          <w:sz w:val="24"/>
          <w:szCs w:val="24"/>
        </w:rPr>
        <w:t>62</w:t>
      </w:r>
      <w:r>
        <w:rPr>
          <w:sz w:val="24"/>
          <w:szCs w:val="24"/>
        </w:rPr>
        <w:t xml:space="preserve"> – </w:t>
      </w:r>
      <w:r w:rsidR="00DD5A37">
        <w:rPr>
          <w:sz w:val="24"/>
          <w:szCs w:val="24"/>
        </w:rPr>
        <w:t>obrazloženje je isto kao i pod AOP 160</w:t>
      </w:r>
    </w:p>
    <w:p w:rsidR="007A226E" w:rsidRPr="007A226E" w:rsidRDefault="005778E2" w:rsidP="007A226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7A226E">
        <w:rPr>
          <w:sz w:val="24"/>
          <w:szCs w:val="24"/>
        </w:rPr>
        <w:t xml:space="preserve">AOP </w:t>
      </w:r>
      <w:r w:rsidR="007A226E" w:rsidRPr="007A226E">
        <w:rPr>
          <w:sz w:val="24"/>
          <w:szCs w:val="24"/>
        </w:rPr>
        <w:t>166</w:t>
      </w:r>
      <w:r w:rsidRPr="007A226E">
        <w:rPr>
          <w:sz w:val="24"/>
          <w:szCs w:val="24"/>
        </w:rPr>
        <w:t xml:space="preserve"> –</w:t>
      </w:r>
      <w:r w:rsidR="007A226E" w:rsidRPr="007A226E">
        <w:rPr>
          <w:sz w:val="24"/>
          <w:szCs w:val="24"/>
        </w:rPr>
        <w:t xml:space="preserve"> u 2021. godini učenici su više polazili školu u živo nego online stoga je došlo i do povećanja </w:t>
      </w:r>
      <w:r w:rsidR="007A226E">
        <w:rPr>
          <w:sz w:val="24"/>
          <w:szCs w:val="24"/>
        </w:rPr>
        <w:t>rashoda za prehranu</w:t>
      </w:r>
      <w:r w:rsidR="007A226E" w:rsidRPr="007A226E">
        <w:rPr>
          <w:sz w:val="24"/>
          <w:szCs w:val="24"/>
        </w:rPr>
        <w:t xml:space="preserve"> u 2021. godini u odnosu na 2020. godinu </w:t>
      </w:r>
    </w:p>
    <w:p w:rsidR="007E3712" w:rsidRDefault="007A226E" w:rsidP="007A226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AOP 167 – trošilo se više energije jer su učenici </w:t>
      </w:r>
      <w:r w:rsidRPr="007A226E">
        <w:rPr>
          <w:sz w:val="24"/>
          <w:szCs w:val="24"/>
        </w:rPr>
        <w:t>više polazili školu u živo nego online</w:t>
      </w:r>
    </w:p>
    <w:p w:rsidR="00E60346" w:rsidRDefault="00E60346" w:rsidP="007A226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AOP 171 – rebalansom proračuna za 2021. mogli smo osigurati više sredstava za nabavu radne obuće i odjeće za spremačice i kuharice</w:t>
      </w:r>
    </w:p>
    <w:p w:rsidR="0001351D" w:rsidRDefault="0001351D" w:rsidP="007A226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AOP 174 – manje je bilo radova tekućeg i investicijskog održavanja jer su radovi bili u 2020. godini</w:t>
      </w:r>
    </w:p>
    <w:p w:rsidR="00910A87" w:rsidRDefault="00910A87" w:rsidP="007A226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AOP 179- </w:t>
      </w:r>
      <w:r w:rsidR="00506164">
        <w:rPr>
          <w:sz w:val="24"/>
          <w:szCs w:val="24"/>
        </w:rPr>
        <w:t xml:space="preserve">u sklopu intelektualnih usluga izrađen je projekt za centralno grijanje PŠ </w:t>
      </w:r>
      <w:proofErr w:type="spellStart"/>
      <w:r w:rsidR="00506164">
        <w:rPr>
          <w:sz w:val="24"/>
          <w:szCs w:val="24"/>
        </w:rPr>
        <w:t>Kuzminec</w:t>
      </w:r>
      <w:proofErr w:type="spellEnd"/>
      <w:r w:rsidR="00506164">
        <w:rPr>
          <w:sz w:val="24"/>
          <w:szCs w:val="24"/>
        </w:rPr>
        <w:t xml:space="preserve">, obnovljen je </w:t>
      </w:r>
      <w:proofErr w:type="spellStart"/>
      <w:r w:rsidR="00506164">
        <w:rPr>
          <w:sz w:val="24"/>
          <w:szCs w:val="24"/>
        </w:rPr>
        <w:t>mural</w:t>
      </w:r>
      <w:proofErr w:type="spellEnd"/>
      <w:r w:rsidR="00506164">
        <w:rPr>
          <w:sz w:val="24"/>
          <w:szCs w:val="24"/>
        </w:rPr>
        <w:t xml:space="preserve"> u PŠ Veliki Poganac, izrađen je Plan evakuacije, uključeni su troškovi odvjetnice </w:t>
      </w:r>
      <w:proofErr w:type="spellStart"/>
      <w:r w:rsidR="00506164">
        <w:rPr>
          <w:sz w:val="24"/>
          <w:szCs w:val="24"/>
        </w:rPr>
        <w:t>Jedvaj</w:t>
      </w:r>
      <w:proofErr w:type="spellEnd"/>
      <w:r w:rsidR="00506164">
        <w:rPr>
          <w:sz w:val="24"/>
          <w:szCs w:val="24"/>
        </w:rPr>
        <w:t xml:space="preserve"> </w:t>
      </w:r>
      <w:proofErr w:type="spellStart"/>
      <w:r w:rsidR="00506164">
        <w:rPr>
          <w:sz w:val="24"/>
          <w:szCs w:val="24"/>
        </w:rPr>
        <w:t>Peterlin</w:t>
      </w:r>
      <w:proofErr w:type="spellEnd"/>
      <w:r w:rsidR="00506164">
        <w:rPr>
          <w:sz w:val="24"/>
          <w:szCs w:val="24"/>
        </w:rPr>
        <w:t xml:space="preserve"> za zastupanje na Općinskom sudu u Koprivnici zbog tužbe oko školskog zemljišta i Općina </w:t>
      </w:r>
      <w:proofErr w:type="spellStart"/>
      <w:r w:rsidR="00506164">
        <w:rPr>
          <w:sz w:val="24"/>
          <w:szCs w:val="24"/>
        </w:rPr>
        <w:t>Rasinja</w:t>
      </w:r>
      <w:proofErr w:type="spellEnd"/>
      <w:r w:rsidR="00506164">
        <w:rPr>
          <w:sz w:val="24"/>
          <w:szCs w:val="24"/>
        </w:rPr>
        <w:t xml:space="preserve"> je financirala predstavu za učenike na kraju školske godine u izvedbi </w:t>
      </w:r>
      <w:proofErr w:type="spellStart"/>
      <w:r w:rsidR="00506164">
        <w:rPr>
          <w:sz w:val="24"/>
          <w:szCs w:val="24"/>
        </w:rPr>
        <w:t>Kerekesh</w:t>
      </w:r>
      <w:proofErr w:type="spellEnd"/>
      <w:r w:rsidR="00506164">
        <w:rPr>
          <w:sz w:val="24"/>
          <w:szCs w:val="24"/>
        </w:rPr>
        <w:t xml:space="preserve"> teatra.</w:t>
      </w:r>
    </w:p>
    <w:p w:rsidR="00261A26" w:rsidRDefault="00261A26" w:rsidP="007A226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AOP 181 –općina </w:t>
      </w:r>
      <w:proofErr w:type="spellStart"/>
      <w:r>
        <w:rPr>
          <w:sz w:val="24"/>
          <w:szCs w:val="24"/>
        </w:rPr>
        <w:t>Rasinja</w:t>
      </w:r>
      <w:proofErr w:type="spellEnd"/>
      <w:r>
        <w:rPr>
          <w:sz w:val="24"/>
          <w:szCs w:val="24"/>
        </w:rPr>
        <w:t xml:space="preserve"> je financirala izlet učitelja povodom Dana učitelja, izrađene su naljepnice na stepenicama ( tablica množenja) i ispred </w:t>
      </w:r>
      <w:proofErr w:type="spellStart"/>
      <w:r>
        <w:rPr>
          <w:sz w:val="24"/>
          <w:szCs w:val="24"/>
        </w:rPr>
        <w:t>vratiju</w:t>
      </w:r>
      <w:proofErr w:type="spellEnd"/>
      <w:r>
        <w:rPr>
          <w:sz w:val="24"/>
          <w:szCs w:val="24"/>
        </w:rPr>
        <w:t xml:space="preserve"> učionica kutomjeri (</w:t>
      </w:r>
      <w:proofErr w:type="spellStart"/>
      <w:r>
        <w:rPr>
          <w:sz w:val="24"/>
          <w:szCs w:val="24"/>
        </w:rPr>
        <w:t>Superprint</w:t>
      </w:r>
      <w:proofErr w:type="spellEnd"/>
      <w:r>
        <w:rPr>
          <w:sz w:val="24"/>
          <w:szCs w:val="24"/>
        </w:rPr>
        <w:t xml:space="preserve">) i izrađene su snimke postojećeg stanja u PŠ Subotici Podravskoj, </w:t>
      </w:r>
      <w:proofErr w:type="spellStart"/>
      <w:r>
        <w:rPr>
          <w:sz w:val="24"/>
          <w:szCs w:val="24"/>
        </w:rPr>
        <w:t>Kuzmincu</w:t>
      </w:r>
      <w:proofErr w:type="spellEnd"/>
      <w:r>
        <w:rPr>
          <w:sz w:val="24"/>
          <w:szCs w:val="24"/>
        </w:rPr>
        <w:t xml:space="preserve"> i Velikom Pogancu za potrebe CARNETA.</w:t>
      </w:r>
    </w:p>
    <w:p w:rsidR="00C67F26" w:rsidRDefault="00C67F26" w:rsidP="007A226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AOP 208 – isplaćene su zatezne kamate na razlike plaća prema sudskim tužbama</w:t>
      </w:r>
    </w:p>
    <w:p w:rsidR="00DC6EC4" w:rsidRDefault="00DC6EC4" w:rsidP="007A226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AOP 285 – ostvaren je višak od prihoda poslovanja u iznosu od 28.720,00 kn kojim će se pokriti preneseni manjak prihoda poslovanja iz 2020. godine</w:t>
      </w:r>
    </w:p>
    <w:p w:rsidR="006A65D3" w:rsidRPr="007A226E" w:rsidRDefault="006A65D3" w:rsidP="007A226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AOP 344 – u 2021. godini se nabavljamo manje imovine u odnosu na 2020. godinu</w:t>
      </w:r>
      <w:r w:rsidR="007F563E">
        <w:rPr>
          <w:sz w:val="24"/>
          <w:szCs w:val="24"/>
        </w:rPr>
        <w:t>, to se odnosi na nabavu udžbenika koji nisu radni.</w:t>
      </w:r>
    </w:p>
    <w:p w:rsidR="009C11B3" w:rsidRDefault="007E3712" w:rsidP="007E37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Ukupni prihodi i primici u 20</w:t>
      </w:r>
      <w:r w:rsidR="00A1194F">
        <w:rPr>
          <w:sz w:val="24"/>
          <w:szCs w:val="24"/>
        </w:rPr>
        <w:t>21</w:t>
      </w:r>
      <w:r>
        <w:rPr>
          <w:sz w:val="24"/>
          <w:szCs w:val="24"/>
        </w:rPr>
        <w:t>. godini ostvareni su u iznosu od =</w:t>
      </w:r>
      <w:r w:rsidR="00661C76">
        <w:rPr>
          <w:sz w:val="24"/>
          <w:szCs w:val="24"/>
        </w:rPr>
        <w:t>7.073.377,00</w:t>
      </w:r>
      <w:r>
        <w:rPr>
          <w:sz w:val="24"/>
          <w:szCs w:val="24"/>
        </w:rPr>
        <w:t xml:space="preserve"> kn.</w:t>
      </w:r>
    </w:p>
    <w:p w:rsidR="007E3712" w:rsidRDefault="007E3712" w:rsidP="007E37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Ukupni rashodi i izdaci u 20</w:t>
      </w:r>
      <w:r w:rsidR="00A1194F">
        <w:rPr>
          <w:sz w:val="24"/>
          <w:szCs w:val="24"/>
        </w:rPr>
        <w:t>21</w:t>
      </w:r>
      <w:r>
        <w:rPr>
          <w:sz w:val="24"/>
          <w:szCs w:val="24"/>
        </w:rPr>
        <w:t>. godini ostvareni su u iznosu od =</w:t>
      </w:r>
      <w:r w:rsidR="00661C76">
        <w:rPr>
          <w:sz w:val="24"/>
          <w:szCs w:val="24"/>
        </w:rPr>
        <w:t>7.112,588,00</w:t>
      </w:r>
      <w:r>
        <w:rPr>
          <w:sz w:val="24"/>
          <w:szCs w:val="24"/>
        </w:rPr>
        <w:t xml:space="preserve"> kn.</w:t>
      </w:r>
    </w:p>
    <w:p w:rsidR="007E3712" w:rsidRPr="00661C76" w:rsidRDefault="00661C76" w:rsidP="00661C7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ostvaren je m</w:t>
      </w:r>
      <w:r w:rsidR="007E3712">
        <w:rPr>
          <w:sz w:val="24"/>
          <w:szCs w:val="24"/>
        </w:rPr>
        <w:t>anjak prihoda</w:t>
      </w:r>
      <w:r>
        <w:rPr>
          <w:sz w:val="24"/>
          <w:szCs w:val="24"/>
        </w:rPr>
        <w:t xml:space="preserve"> i primitaka u iznosu od 39.211,00</w:t>
      </w:r>
      <w:r w:rsidR="007E37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kn koji je nastao iz razloga što nam do 31.12.2021. godine nisu doznačeni svi prihodi za pokriće troškova poslovanja za 2021. godinu, kao i dio prihoda koje nam treba doznačiti </w:t>
      </w:r>
      <w:r w:rsidRPr="00661C76">
        <w:rPr>
          <w:sz w:val="24"/>
          <w:szCs w:val="24"/>
        </w:rPr>
        <w:t>Ministarstva znanosti i obrazovanja</w:t>
      </w:r>
    </w:p>
    <w:p w:rsidR="007E3712" w:rsidRPr="00661C76" w:rsidRDefault="00661C76" w:rsidP="007E37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isplaćene razlike plaća po sudskim presudama.</w:t>
      </w:r>
    </w:p>
    <w:p w:rsidR="00C97F7F" w:rsidRDefault="00C97F7F" w:rsidP="00D34979">
      <w:pPr>
        <w:spacing w:after="0" w:line="240" w:lineRule="auto"/>
        <w:jc w:val="center"/>
        <w:rPr>
          <w:b/>
          <w:sz w:val="24"/>
          <w:szCs w:val="24"/>
        </w:rPr>
      </w:pPr>
    </w:p>
    <w:p w:rsidR="00C97F7F" w:rsidRDefault="00C97F7F" w:rsidP="00D34979">
      <w:pPr>
        <w:spacing w:after="0" w:line="240" w:lineRule="auto"/>
        <w:jc w:val="center"/>
        <w:rPr>
          <w:b/>
          <w:sz w:val="24"/>
          <w:szCs w:val="24"/>
        </w:rPr>
      </w:pPr>
    </w:p>
    <w:p w:rsidR="003941AF" w:rsidRDefault="003941AF" w:rsidP="00D3497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Bilješke uz Bilancu – Obrazac Bilanca</w:t>
      </w:r>
    </w:p>
    <w:p w:rsidR="003941AF" w:rsidRDefault="003941AF" w:rsidP="00D34979">
      <w:pPr>
        <w:spacing w:after="0" w:line="240" w:lineRule="auto"/>
        <w:jc w:val="center"/>
        <w:rPr>
          <w:b/>
          <w:sz w:val="24"/>
          <w:szCs w:val="24"/>
        </w:rPr>
      </w:pPr>
    </w:p>
    <w:p w:rsidR="003941AF" w:rsidRDefault="00381036" w:rsidP="0038103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AOP 031 - Ministarstvo znanosti i obrazovanja financiralo je nabavu udžbenika</w:t>
      </w:r>
    </w:p>
    <w:p w:rsidR="00AE76EA" w:rsidRDefault="00AE76EA" w:rsidP="0038103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AOP 035 </w:t>
      </w:r>
      <w:r w:rsidR="0081239D">
        <w:rPr>
          <w:sz w:val="24"/>
          <w:szCs w:val="24"/>
        </w:rPr>
        <w:t xml:space="preserve">- </w:t>
      </w:r>
      <w:r>
        <w:rPr>
          <w:sz w:val="24"/>
          <w:szCs w:val="24"/>
        </w:rPr>
        <w:t>izvršen je jednokratni otpis udžbenika</w:t>
      </w:r>
    </w:p>
    <w:p w:rsidR="00966DEF" w:rsidRDefault="00966DEF" w:rsidP="0038103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AOP </w:t>
      </w:r>
      <w:r w:rsidR="00C25432">
        <w:rPr>
          <w:sz w:val="24"/>
          <w:szCs w:val="24"/>
        </w:rPr>
        <w:t>081</w:t>
      </w:r>
      <w:r w:rsidR="0081239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="00C25432">
        <w:rPr>
          <w:sz w:val="24"/>
          <w:szCs w:val="24"/>
        </w:rPr>
        <w:t xml:space="preserve">za našu školu nije izvršena refundacija bolovanja na teret HZZO-a za 2020. kao ni za 2021. </w:t>
      </w:r>
    </w:p>
    <w:p w:rsidR="008B2259" w:rsidRDefault="008B2259" w:rsidP="0038103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AOP </w:t>
      </w:r>
      <w:r w:rsidR="0081239D">
        <w:rPr>
          <w:sz w:val="24"/>
          <w:szCs w:val="24"/>
        </w:rPr>
        <w:t>154 – potraživanja za izdane račune za prehranu učenika , kao i potraživanja za izdane račune za popravak tableta</w:t>
      </w:r>
    </w:p>
    <w:p w:rsidR="003941AF" w:rsidRDefault="008B2259" w:rsidP="00E3226A">
      <w:pPr>
        <w:pStyle w:val="Odlomakpopis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3226A">
        <w:rPr>
          <w:sz w:val="24"/>
          <w:szCs w:val="24"/>
        </w:rPr>
        <w:t xml:space="preserve">AOP </w:t>
      </w:r>
      <w:r w:rsidR="00A96C74">
        <w:rPr>
          <w:sz w:val="24"/>
          <w:szCs w:val="24"/>
        </w:rPr>
        <w:t>173</w:t>
      </w:r>
      <w:r w:rsidRPr="00E3226A">
        <w:rPr>
          <w:sz w:val="24"/>
          <w:szCs w:val="24"/>
        </w:rPr>
        <w:t xml:space="preserve"> – </w:t>
      </w:r>
      <w:r w:rsidR="00A96C74">
        <w:rPr>
          <w:sz w:val="24"/>
          <w:szCs w:val="24"/>
        </w:rPr>
        <w:t>povećani su troškovi za obveze za materijalne rashode u odnosu na 2020. godinu jer su učenici bili više u školi na nastavi uživo</w:t>
      </w:r>
    </w:p>
    <w:p w:rsidR="00390FC0" w:rsidRPr="00390FC0" w:rsidRDefault="00390FC0" w:rsidP="00390FC0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390FC0">
        <w:rPr>
          <w:sz w:val="24"/>
          <w:szCs w:val="24"/>
        </w:rPr>
        <w:t xml:space="preserve">AOP 182 - nije izvršena refundacija bolovanja na teret HZZO-a za 2020. kao ni za 2021. </w:t>
      </w:r>
    </w:p>
    <w:p w:rsidR="00390FC0" w:rsidRDefault="006729AD" w:rsidP="00E3226A">
      <w:pPr>
        <w:pStyle w:val="Odlomakpopis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AOP 241 – nakon što je iz viška prihoda poslovanja za 2021. godinu u iznosu od 28.720,00 kn pokriven preneseni manjak prihoda iz 2020. godine u iznosu od 21.802,00 kn ostalo je viška prihoda od poslovanja za 2021. godinu 6.918,00 kn</w:t>
      </w:r>
    </w:p>
    <w:p w:rsidR="006729AD" w:rsidRPr="00E3226A" w:rsidRDefault="006729AD" w:rsidP="00E3226A">
      <w:pPr>
        <w:pStyle w:val="Odlomakpopis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AOP 246 – manjak prihoda od nefinancijske imovine nastao je iz razloga što nemamo ostvarene prihode od prodaje proizvedene dugotrajne imovine, već su prihodi ostvareni u okviru razreda 6 – 6362 i 67121.</w:t>
      </w:r>
    </w:p>
    <w:p w:rsidR="00BC636D" w:rsidRDefault="00BC636D" w:rsidP="00BC636D">
      <w:pPr>
        <w:spacing w:after="0" w:line="240" w:lineRule="auto"/>
        <w:jc w:val="center"/>
        <w:rPr>
          <w:sz w:val="24"/>
          <w:szCs w:val="24"/>
        </w:rPr>
      </w:pPr>
    </w:p>
    <w:p w:rsidR="00BC636D" w:rsidRPr="00BC636D" w:rsidRDefault="00BC636D" w:rsidP="00BC636D">
      <w:pPr>
        <w:spacing w:after="0" w:line="240" w:lineRule="auto"/>
        <w:jc w:val="center"/>
        <w:rPr>
          <w:sz w:val="24"/>
          <w:szCs w:val="24"/>
        </w:rPr>
      </w:pPr>
    </w:p>
    <w:p w:rsidR="00BC636D" w:rsidRPr="009C2B4E" w:rsidRDefault="00BC636D" w:rsidP="00BC636D">
      <w:pPr>
        <w:spacing w:after="0" w:line="240" w:lineRule="auto"/>
        <w:jc w:val="center"/>
        <w:rPr>
          <w:b/>
          <w:sz w:val="24"/>
          <w:szCs w:val="24"/>
        </w:rPr>
      </w:pPr>
      <w:r w:rsidRPr="009C2B4E">
        <w:rPr>
          <w:b/>
          <w:sz w:val="24"/>
          <w:szCs w:val="24"/>
        </w:rPr>
        <w:t>Bilješke uz Izvještaj o rashodima prema funkcijskoj klasifikaciji –Obrazac RAS-FUNKCIJSKI</w:t>
      </w:r>
    </w:p>
    <w:p w:rsidR="00BC636D" w:rsidRDefault="00BC636D" w:rsidP="00BC636D">
      <w:pPr>
        <w:spacing w:after="0" w:line="240" w:lineRule="auto"/>
        <w:jc w:val="center"/>
        <w:rPr>
          <w:sz w:val="24"/>
          <w:szCs w:val="24"/>
        </w:rPr>
      </w:pPr>
    </w:p>
    <w:p w:rsidR="00BC636D" w:rsidRDefault="00BC636D" w:rsidP="00BC636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AOP 113 – prikazani su ukupni rashodi škole za 20</w:t>
      </w:r>
      <w:r w:rsidR="002406B2">
        <w:rPr>
          <w:sz w:val="24"/>
          <w:szCs w:val="24"/>
        </w:rPr>
        <w:t>21</w:t>
      </w:r>
      <w:r>
        <w:rPr>
          <w:sz w:val="24"/>
          <w:szCs w:val="24"/>
        </w:rPr>
        <w:t>. godinu.</w:t>
      </w:r>
    </w:p>
    <w:p w:rsidR="00BC636D" w:rsidRPr="008A19B3" w:rsidRDefault="00BC636D" w:rsidP="00BC636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AOP 122 –odnosi se na rashode vezane uz prehranu učenika škole.</w:t>
      </w:r>
    </w:p>
    <w:p w:rsidR="003941AF" w:rsidRPr="00381036" w:rsidRDefault="003941AF" w:rsidP="00D34979">
      <w:pPr>
        <w:spacing w:after="0" w:line="240" w:lineRule="auto"/>
        <w:jc w:val="center"/>
        <w:rPr>
          <w:sz w:val="24"/>
          <w:szCs w:val="24"/>
        </w:rPr>
      </w:pPr>
    </w:p>
    <w:p w:rsidR="003941AF" w:rsidRDefault="003941AF" w:rsidP="00D34979">
      <w:pPr>
        <w:spacing w:after="0" w:line="240" w:lineRule="auto"/>
        <w:jc w:val="center"/>
        <w:rPr>
          <w:b/>
          <w:sz w:val="24"/>
          <w:szCs w:val="24"/>
        </w:rPr>
      </w:pPr>
    </w:p>
    <w:p w:rsidR="003941AF" w:rsidRDefault="003941AF" w:rsidP="00D34979">
      <w:pPr>
        <w:spacing w:after="0" w:line="240" w:lineRule="auto"/>
        <w:jc w:val="center"/>
        <w:rPr>
          <w:b/>
          <w:sz w:val="24"/>
          <w:szCs w:val="24"/>
        </w:rPr>
      </w:pPr>
    </w:p>
    <w:p w:rsidR="00D34979" w:rsidRPr="009C2B4E" w:rsidRDefault="00D34979" w:rsidP="00D34979">
      <w:pPr>
        <w:spacing w:after="0" w:line="240" w:lineRule="auto"/>
        <w:jc w:val="center"/>
        <w:rPr>
          <w:b/>
          <w:sz w:val="24"/>
          <w:szCs w:val="24"/>
        </w:rPr>
      </w:pPr>
      <w:r w:rsidRPr="009C2B4E">
        <w:rPr>
          <w:b/>
          <w:sz w:val="24"/>
          <w:szCs w:val="24"/>
        </w:rPr>
        <w:t>Bilješke uz Izvještaj o obvezama</w:t>
      </w:r>
      <w:r w:rsidR="00522945" w:rsidRPr="009C2B4E">
        <w:rPr>
          <w:b/>
          <w:sz w:val="24"/>
          <w:szCs w:val="24"/>
        </w:rPr>
        <w:t xml:space="preserve"> – Obrazac </w:t>
      </w:r>
      <w:r w:rsidR="009C2B4E" w:rsidRPr="009C2B4E">
        <w:rPr>
          <w:b/>
          <w:sz w:val="24"/>
          <w:szCs w:val="24"/>
        </w:rPr>
        <w:t>OBVEZE</w:t>
      </w:r>
    </w:p>
    <w:p w:rsidR="00D34979" w:rsidRDefault="00D34979" w:rsidP="00D34979">
      <w:pPr>
        <w:spacing w:after="0" w:line="240" w:lineRule="auto"/>
        <w:jc w:val="center"/>
        <w:rPr>
          <w:sz w:val="24"/>
          <w:szCs w:val="24"/>
        </w:rPr>
      </w:pPr>
    </w:p>
    <w:p w:rsidR="00D34979" w:rsidRDefault="00D34979" w:rsidP="00D349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 Izvještaju u obvezama razvidno je da ukupne obveze na dan 3</w:t>
      </w:r>
      <w:r w:rsidR="00311C99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311C99">
        <w:rPr>
          <w:sz w:val="24"/>
          <w:szCs w:val="24"/>
        </w:rPr>
        <w:t>12</w:t>
      </w:r>
      <w:r>
        <w:rPr>
          <w:sz w:val="24"/>
          <w:szCs w:val="24"/>
        </w:rPr>
        <w:t>.20</w:t>
      </w:r>
      <w:r w:rsidR="002406B2">
        <w:rPr>
          <w:sz w:val="24"/>
          <w:szCs w:val="24"/>
        </w:rPr>
        <w:t>21</w:t>
      </w:r>
      <w:r>
        <w:rPr>
          <w:sz w:val="24"/>
          <w:szCs w:val="24"/>
        </w:rPr>
        <w:t xml:space="preserve">. godine iznose </w:t>
      </w:r>
      <w:r w:rsidR="00A913B2">
        <w:rPr>
          <w:sz w:val="24"/>
          <w:szCs w:val="24"/>
        </w:rPr>
        <w:t>123.259</w:t>
      </w:r>
      <w:r w:rsidR="00311C99">
        <w:rPr>
          <w:sz w:val="24"/>
          <w:szCs w:val="24"/>
        </w:rPr>
        <w:t>,00</w:t>
      </w:r>
      <w:r w:rsidR="00584C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kn.</w:t>
      </w:r>
    </w:p>
    <w:p w:rsidR="00D34979" w:rsidRDefault="00474F56" w:rsidP="00D349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34979">
        <w:rPr>
          <w:sz w:val="24"/>
          <w:szCs w:val="24"/>
        </w:rPr>
        <w:t xml:space="preserve"> AOP 001</w:t>
      </w:r>
      <w:r>
        <w:rPr>
          <w:sz w:val="24"/>
          <w:szCs w:val="24"/>
        </w:rPr>
        <w:t xml:space="preserve"> -</w:t>
      </w:r>
      <w:r w:rsidR="00D34979">
        <w:rPr>
          <w:sz w:val="24"/>
          <w:szCs w:val="24"/>
        </w:rPr>
        <w:t xml:space="preserve">  prikazano je stanje obveza na početku izvještajnog razdoblja tj. na dan 3</w:t>
      </w:r>
      <w:r w:rsidR="00B41D5D">
        <w:rPr>
          <w:sz w:val="24"/>
          <w:szCs w:val="24"/>
        </w:rPr>
        <w:t>1</w:t>
      </w:r>
      <w:r w:rsidR="00D34979">
        <w:rPr>
          <w:sz w:val="24"/>
          <w:szCs w:val="24"/>
        </w:rPr>
        <w:t>.</w:t>
      </w:r>
      <w:r w:rsidR="00B41D5D">
        <w:rPr>
          <w:sz w:val="24"/>
          <w:szCs w:val="24"/>
        </w:rPr>
        <w:t>12</w:t>
      </w:r>
      <w:r w:rsidR="00D34979">
        <w:rPr>
          <w:sz w:val="24"/>
          <w:szCs w:val="24"/>
        </w:rPr>
        <w:t>.20</w:t>
      </w:r>
      <w:r w:rsidR="00A913B2">
        <w:rPr>
          <w:sz w:val="24"/>
          <w:szCs w:val="24"/>
        </w:rPr>
        <w:t>20</w:t>
      </w:r>
      <w:r w:rsidR="00D34979">
        <w:rPr>
          <w:sz w:val="24"/>
          <w:szCs w:val="24"/>
        </w:rPr>
        <w:t xml:space="preserve">. godine u iznosu od </w:t>
      </w:r>
      <w:r w:rsidR="00A913B2">
        <w:rPr>
          <w:sz w:val="24"/>
          <w:szCs w:val="24"/>
        </w:rPr>
        <w:t>72.057</w:t>
      </w:r>
      <w:r w:rsidR="00D34979">
        <w:rPr>
          <w:sz w:val="24"/>
          <w:szCs w:val="24"/>
        </w:rPr>
        <w:t xml:space="preserve">,00 kn. Navedeni iznos odnosi se na obveze za materijalne rashode </w:t>
      </w:r>
      <w:r w:rsidR="00B41D5D">
        <w:rPr>
          <w:sz w:val="24"/>
          <w:szCs w:val="24"/>
        </w:rPr>
        <w:t xml:space="preserve">, </w:t>
      </w:r>
      <w:r w:rsidR="00584CA4">
        <w:rPr>
          <w:sz w:val="24"/>
          <w:szCs w:val="24"/>
        </w:rPr>
        <w:t>obveze za financ</w:t>
      </w:r>
      <w:r w:rsidR="00311C99">
        <w:rPr>
          <w:sz w:val="24"/>
          <w:szCs w:val="24"/>
        </w:rPr>
        <w:t>ijske rashode</w:t>
      </w:r>
      <w:r w:rsidR="00A913B2">
        <w:rPr>
          <w:sz w:val="24"/>
          <w:szCs w:val="24"/>
        </w:rPr>
        <w:t>, ostale tekuće obveze</w:t>
      </w:r>
      <w:r w:rsidR="00FA1092">
        <w:rPr>
          <w:sz w:val="24"/>
          <w:szCs w:val="24"/>
        </w:rPr>
        <w:t xml:space="preserve"> i  rashode</w:t>
      </w:r>
      <w:r w:rsidR="00584CA4">
        <w:rPr>
          <w:sz w:val="24"/>
          <w:szCs w:val="24"/>
        </w:rPr>
        <w:t xml:space="preserve"> za nabavu nefinancijske imovine</w:t>
      </w:r>
      <w:r w:rsidR="00311C99">
        <w:rPr>
          <w:sz w:val="24"/>
          <w:szCs w:val="24"/>
        </w:rPr>
        <w:t>, a koje su podmirene u narednom mjesecu</w:t>
      </w:r>
      <w:r w:rsidR="00A913B2">
        <w:rPr>
          <w:sz w:val="24"/>
          <w:szCs w:val="24"/>
        </w:rPr>
        <w:t>, osim isplaćenih bolovanja na teret HZZO-a koje još nisu podmirene niti u 2021. godini.</w:t>
      </w:r>
    </w:p>
    <w:p w:rsidR="00474F56" w:rsidRDefault="00B92C57" w:rsidP="00D349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AOP 0</w:t>
      </w:r>
      <w:r w:rsidR="00A913B2">
        <w:rPr>
          <w:sz w:val="24"/>
          <w:szCs w:val="24"/>
        </w:rPr>
        <w:t>38</w:t>
      </w:r>
      <w:r>
        <w:rPr>
          <w:sz w:val="24"/>
          <w:szCs w:val="24"/>
        </w:rPr>
        <w:t xml:space="preserve"> –</w:t>
      </w:r>
      <w:r w:rsidR="00A913B2">
        <w:rPr>
          <w:sz w:val="24"/>
          <w:szCs w:val="24"/>
        </w:rPr>
        <w:t xml:space="preserve"> sastoji se od obveza za materijalne rashode u iznosu od 70.581,00 kn i ostalih tekućih obveza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obvez</w:t>
      </w:r>
      <w:r w:rsidR="00A913B2"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za bolovanje na teret HZZO-a </w:t>
      </w:r>
      <w:r w:rsidR="00A913B2">
        <w:rPr>
          <w:sz w:val="24"/>
          <w:szCs w:val="24"/>
        </w:rPr>
        <w:t>u iznosu od 52.678,00 kn.</w:t>
      </w:r>
    </w:p>
    <w:p w:rsidR="00A913B2" w:rsidRDefault="00A913B2" w:rsidP="00D34979">
      <w:pPr>
        <w:spacing w:after="0" w:line="240" w:lineRule="auto"/>
        <w:jc w:val="both"/>
        <w:rPr>
          <w:sz w:val="24"/>
          <w:szCs w:val="24"/>
        </w:rPr>
      </w:pPr>
    </w:p>
    <w:p w:rsidR="00474F56" w:rsidRDefault="00474F56" w:rsidP="00D349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Obveze </w:t>
      </w:r>
      <w:r w:rsidR="00A913B2">
        <w:rPr>
          <w:sz w:val="24"/>
          <w:szCs w:val="24"/>
        </w:rPr>
        <w:t>za materijalne rashode</w:t>
      </w:r>
      <w:r>
        <w:rPr>
          <w:sz w:val="24"/>
          <w:szCs w:val="24"/>
        </w:rPr>
        <w:t xml:space="preserve"> podmirit će se u </w:t>
      </w:r>
      <w:r w:rsidR="00B92C57">
        <w:rPr>
          <w:sz w:val="24"/>
          <w:szCs w:val="24"/>
        </w:rPr>
        <w:t xml:space="preserve">siječnju </w:t>
      </w:r>
      <w:r>
        <w:rPr>
          <w:sz w:val="24"/>
          <w:szCs w:val="24"/>
        </w:rPr>
        <w:t>20</w:t>
      </w:r>
      <w:r w:rsidR="00B92C57">
        <w:rPr>
          <w:sz w:val="24"/>
          <w:szCs w:val="24"/>
        </w:rPr>
        <w:t>2</w:t>
      </w:r>
      <w:r w:rsidR="002406B2">
        <w:rPr>
          <w:sz w:val="24"/>
          <w:szCs w:val="24"/>
        </w:rPr>
        <w:t>1</w:t>
      </w:r>
      <w:r>
        <w:rPr>
          <w:sz w:val="24"/>
          <w:szCs w:val="24"/>
        </w:rPr>
        <w:t xml:space="preserve">. godine, dok će se obveze </w:t>
      </w:r>
      <w:r w:rsidR="00651496">
        <w:rPr>
          <w:sz w:val="24"/>
          <w:szCs w:val="24"/>
        </w:rPr>
        <w:t>z</w:t>
      </w:r>
      <w:r>
        <w:rPr>
          <w:sz w:val="24"/>
          <w:szCs w:val="24"/>
        </w:rPr>
        <w:t xml:space="preserve">a  </w:t>
      </w:r>
      <w:r w:rsidR="00651496">
        <w:rPr>
          <w:sz w:val="24"/>
          <w:szCs w:val="24"/>
        </w:rPr>
        <w:t>bolovanje na teret HZZO-a</w:t>
      </w:r>
      <w:bookmarkStart w:id="0" w:name="_GoBack"/>
      <w:bookmarkEnd w:id="0"/>
      <w:r w:rsidR="007725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podmiriti tijekom 20</w:t>
      </w:r>
      <w:r w:rsidR="00B92C57">
        <w:rPr>
          <w:sz w:val="24"/>
          <w:szCs w:val="24"/>
        </w:rPr>
        <w:t>2</w:t>
      </w:r>
      <w:r w:rsidR="002406B2">
        <w:rPr>
          <w:sz w:val="24"/>
          <w:szCs w:val="24"/>
        </w:rPr>
        <w:t>2</w:t>
      </w:r>
      <w:r>
        <w:rPr>
          <w:sz w:val="24"/>
          <w:szCs w:val="24"/>
        </w:rPr>
        <w:t>. godine.</w:t>
      </w:r>
    </w:p>
    <w:p w:rsidR="00522945" w:rsidRDefault="00522945" w:rsidP="00D34979">
      <w:pPr>
        <w:spacing w:after="0" w:line="240" w:lineRule="auto"/>
        <w:jc w:val="both"/>
        <w:rPr>
          <w:sz w:val="24"/>
          <w:szCs w:val="24"/>
        </w:rPr>
      </w:pPr>
    </w:p>
    <w:p w:rsidR="00474F56" w:rsidRDefault="00474F56" w:rsidP="00D34979">
      <w:pPr>
        <w:spacing w:after="0" w:line="240" w:lineRule="auto"/>
        <w:jc w:val="both"/>
        <w:rPr>
          <w:sz w:val="24"/>
          <w:szCs w:val="24"/>
        </w:rPr>
      </w:pPr>
    </w:p>
    <w:p w:rsidR="00174462" w:rsidRDefault="00174462" w:rsidP="00363F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 kontakt:048</w:t>
      </w:r>
      <w:r w:rsidR="00A04C4B">
        <w:rPr>
          <w:sz w:val="24"/>
          <w:szCs w:val="24"/>
        </w:rPr>
        <w:t>/</w:t>
      </w:r>
      <w:r>
        <w:rPr>
          <w:sz w:val="24"/>
          <w:szCs w:val="24"/>
        </w:rPr>
        <w:t>837</w:t>
      </w:r>
      <w:r w:rsidR="00A04C4B">
        <w:rPr>
          <w:sz w:val="24"/>
          <w:szCs w:val="24"/>
        </w:rPr>
        <w:t>-</w:t>
      </w:r>
      <w:r>
        <w:rPr>
          <w:sz w:val="24"/>
          <w:szCs w:val="24"/>
        </w:rPr>
        <w:t>154</w:t>
      </w:r>
    </w:p>
    <w:p w:rsidR="00174462" w:rsidRDefault="00174462" w:rsidP="00363F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Zakonski predstavnik:Krunoslav Belaj</w:t>
      </w:r>
    </w:p>
    <w:p w:rsidR="00174462" w:rsidRDefault="00174462" w:rsidP="00363FED">
      <w:pPr>
        <w:spacing w:after="0" w:line="240" w:lineRule="auto"/>
        <w:jc w:val="both"/>
        <w:rPr>
          <w:sz w:val="24"/>
          <w:szCs w:val="24"/>
        </w:rPr>
      </w:pPr>
    </w:p>
    <w:p w:rsidR="00174462" w:rsidRDefault="00174462" w:rsidP="00363FED">
      <w:pPr>
        <w:spacing w:after="0" w:line="240" w:lineRule="auto"/>
        <w:jc w:val="both"/>
        <w:rPr>
          <w:sz w:val="24"/>
          <w:szCs w:val="24"/>
        </w:rPr>
      </w:pPr>
    </w:p>
    <w:p w:rsidR="00174462" w:rsidRPr="00CA6634" w:rsidRDefault="00174462" w:rsidP="00363F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Rasinji</w:t>
      </w:r>
      <w:proofErr w:type="spellEnd"/>
      <w:r w:rsidR="00F16078">
        <w:rPr>
          <w:sz w:val="24"/>
          <w:szCs w:val="24"/>
        </w:rPr>
        <w:t xml:space="preserve">, </w:t>
      </w:r>
      <w:r w:rsidR="00877ECF">
        <w:rPr>
          <w:sz w:val="24"/>
          <w:szCs w:val="24"/>
        </w:rPr>
        <w:t>3</w:t>
      </w:r>
      <w:r w:rsidR="002406B2">
        <w:rPr>
          <w:sz w:val="24"/>
          <w:szCs w:val="24"/>
        </w:rPr>
        <w:t>1</w:t>
      </w:r>
      <w:r w:rsidR="00FF699F">
        <w:rPr>
          <w:sz w:val="24"/>
          <w:szCs w:val="24"/>
        </w:rPr>
        <w:t>.</w:t>
      </w:r>
      <w:r w:rsidR="00877ECF">
        <w:rPr>
          <w:sz w:val="24"/>
          <w:szCs w:val="24"/>
        </w:rPr>
        <w:t>1</w:t>
      </w:r>
      <w:r>
        <w:rPr>
          <w:sz w:val="24"/>
          <w:szCs w:val="24"/>
        </w:rPr>
        <w:t>.20</w:t>
      </w:r>
      <w:r w:rsidR="00877ECF">
        <w:rPr>
          <w:sz w:val="24"/>
          <w:szCs w:val="24"/>
        </w:rPr>
        <w:t>2</w:t>
      </w:r>
      <w:r w:rsidR="008568B4">
        <w:rPr>
          <w:sz w:val="24"/>
          <w:szCs w:val="24"/>
        </w:rPr>
        <w:t>2</w:t>
      </w:r>
      <w:r w:rsidR="00B50C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                                     </w:t>
      </w:r>
      <w:r>
        <w:rPr>
          <w:sz w:val="16"/>
          <w:szCs w:val="16"/>
        </w:rPr>
        <w:t xml:space="preserve">M.P.    </w:t>
      </w:r>
      <w:r w:rsidR="0033040F">
        <w:rPr>
          <w:sz w:val="16"/>
          <w:szCs w:val="16"/>
        </w:rPr>
        <w:t xml:space="preserve">                                  </w:t>
      </w:r>
      <w:r w:rsidR="00CA6634">
        <w:rPr>
          <w:sz w:val="16"/>
          <w:szCs w:val="16"/>
        </w:rPr>
        <w:t xml:space="preserve">  </w:t>
      </w:r>
      <w:r w:rsidR="0033040F">
        <w:rPr>
          <w:sz w:val="16"/>
          <w:szCs w:val="16"/>
        </w:rPr>
        <w:t xml:space="preserve">  </w:t>
      </w:r>
      <w:r w:rsidR="00CA6634">
        <w:rPr>
          <w:sz w:val="16"/>
          <w:szCs w:val="16"/>
        </w:rPr>
        <w:t xml:space="preserve">        </w:t>
      </w:r>
      <w:r w:rsidR="0033040F">
        <w:rPr>
          <w:sz w:val="16"/>
          <w:szCs w:val="16"/>
        </w:rPr>
        <w:t xml:space="preserve"> </w:t>
      </w:r>
      <w:r w:rsidR="00CA6634">
        <w:rPr>
          <w:sz w:val="24"/>
          <w:szCs w:val="24"/>
        </w:rPr>
        <w:t>Ravnatelj:</w:t>
      </w:r>
    </w:p>
    <w:p w:rsidR="004146E8" w:rsidRPr="00535027" w:rsidRDefault="00990567" w:rsidP="00363F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146E8">
        <w:rPr>
          <w:sz w:val="24"/>
          <w:szCs w:val="24"/>
        </w:rPr>
        <w:t xml:space="preserve">             </w:t>
      </w:r>
      <w:r w:rsidR="00174462">
        <w:rPr>
          <w:sz w:val="24"/>
          <w:szCs w:val="24"/>
        </w:rPr>
        <w:t xml:space="preserve">                                                                      </w:t>
      </w:r>
      <w:r w:rsidR="000E5773">
        <w:rPr>
          <w:sz w:val="24"/>
          <w:szCs w:val="24"/>
        </w:rPr>
        <w:t xml:space="preserve">       </w:t>
      </w:r>
      <w:r w:rsidR="00174462">
        <w:rPr>
          <w:sz w:val="24"/>
          <w:szCs w:val="24"/>
        </w:rPr>
        <w:t xml:space="preserve">      </w:t>
      </w:r>
      <w:r w:rsidR="00CA6634">
        <w:rPr>
          <w:sz w:val="24"/>
          <w:szCs w:val="24"/>
        </w:rPr>
        <w:t>Krunoslav Belaj</w:t>
      </w:r>
    </w:p>
    <w:sectPr w:rsidR="004146E8" w:rsidRPr="00535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D48E5"/>
    <w:multiLevelType w:val="hybridMultilevel"/>
    <w:tmpl w:val="B9021FE6"/>
    <w:lvl w:ilvl="0" w:tplc="05AE5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652A4"/>
    <w:multiLevelType w:val="hybridMultilevel"/>
    <w:tmpl w:val="670A80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D7242"/>
    <w:multiLevelType w:val="hybridMultilevel"/>
    <w:tmpl w:val="95EAAE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C76A8"/>
    <w:multiLevelType w:val="hybridMultilevel"/>
    <w:tmpl w:val="2F484B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27"/>
    <w:rsid w:val="000026F8"/>
    <w:rsid w:val="0001021E"/>
    <w:rsid w:val="0001351D"/>
    <w:rsid w:val="0005157A"/>
    <w:rsid w:val="000E4103"/>
    <w:rsid w:val="000E5773"/>
    <w:rsid w:val="001147EE"/>
    <w:rsid w:val="00115E25"/>
    <w:rsid w:val="00126520"/>
    <w:rsid w:val="00173575"/>
    <w:rsid w:val="00174462"/>
    <w:rsid w:val="00186C26"/>
    <w:rsid w:val="001B18E7"/>
    <w:rsid w:val="001B33F2"/>
    <w:rsid w:val="001C370B"/>
    <w:rsid w:val="001D1A5E"/>
    <w:rsid w:val="001D666B"/>
    <w:rsid w:val="001E0570"/>
    <w:rsid w:val="001F3F94"/>
    <w:rsid w:val="002138EF"/>
    <w:rsid w:val="002406B2"/>
    <w:rsid w:val="00261A26"/>
    <w:rsid w:val="002B57C0"/>
    <w:rsid w:val="003100A9"/>
    <w:rsid w:val="00310FFB"/>
    <w:rsid w:val="00311C99"/>
    <w:rsid w:val="00312E1A"/>
    <w:rsid w:val="0033040F"/>
    <w:rsid w:val="00337521"/>
    <w:rsid w:val="00356317"/>
    <w:rsid w:val="00362FE4"/>
    <w:rsid w:val="00363FED"/>
    <w:rsid w:val="00366C8E"/>
    <w:rsid w:val="00373483"/>
    <w:rsid w:val="00380A04"/>
    <w:rsid w:val="00381036"/>
    <w:rsid w:val="00390FC0"/>
    <w:rsid w:val="003941AF"/>
    <w:rsid w:val="003A1E62"/>
    <w:rsid w:val="003B0991"/>
    <w:rsid w:val="003C62BD"/>
    <w:rsid w:val="004146E8"/>
    <w:rsid w:val="004367B9"/>
    <w:rsid w:val="00474F56"/>
    <w:rsid w:val="00476435"/>
    <w:rsid w:val="00486105"/>
    <w:rsid w:val="004C0449"/>
    <w:rsid w:val="004C0E93"/>
    <w:rsid w:val="004C4462"/>
    <w:rsid w:val="004C6338"/>
    <w:rsid w:val="004F0EA0"/>
    <w:rsid w:val="00506164"/>
    <w:rsid w:val="0051647D"/>
    <w:rsid w:val="00522945"/>
    <w:rsid w:val="00535027"/>
    <w:rsid w:val="00553B73"/>
    <w:rsid w:val="005542C5"/>
    <w:rsid w:val="005778E2"/>
    <w:rsid w:val="00584CA4"/>
    <w:rsid w:val="005A1C9F"/>
    <w:rsid w:val="005A40A0"/>
    <w:rsid w:val="005F73F3"/>
    <w:rsid w:val="00610DE6"/>
    <w:rsid w:val="006152C6"/>
    <w:rsid w:val="00617092"/>
    <w:rsid w:val="00651496"/>
    <w:rsid w:val="00661C76"/>
    <w:rsid w:val="00664925"/>
    <w:rsid w:val="006729AD"/>
    <w:rsid w:val="00672B63"/>
    <w:rsid w:val="00676FA5"/>
    <w:rsid w:val="00692993"/>
    <w:rsid w:val="006A0010"/>
    <w:rsid w:val="006A65D3"/>
    <w:rsid w:val="006A7D22"/>
    <w:rsid w:val="006B52EF"/>
    <w:rsid w:val="006E419E"/>
    <w:rsid w:val="0071190E"/>
    <w:rsid w:val="0071605F"/>
    <w:rsid w:val="00757E3B"/>
    <w:rsid w:val="0077250D"/>
    <w:rsid w:val="007A09F9"/>
    <w:rsid w:val="007A226E"/>
    <w:rsid w:val="007A2FDF"/>
    <w:rsid w:val="007B7AF4"/>
    <w:rsid w:val="007D4EF3"/>
    <w:rsid w:val="007E3712"/>
    <w:rsid w:val="007F563E"/>
    <w:rsid w:val="007F69C9"/>
    <w:rsid w:val="00810EEE"/>
    <w:rsid w:val="0081239D"/>
    <w:rsid w:val="00821815"/>
    <w:rsid w:val="0082540A"/>
    <w:rsid w:val="008339A4"/>
    <w:rsid w:val="00852C7B"/>
    <w:rsid w:val="008568B4"/>
    <w:rsid w:val="00877ECF"/>
    <w:rsid w:val="008A19B3"/>
    <w:rsid w:val="008B2259"/>
    <w:rsid w:val="008B2F2B"/>
    <w:rsid w:val="008B3B3F"/>
    <w:rsid w:val="008D7D80"/>
    <w:rsid w:val="008E2EBC"/>
    <w:rsid w:val="008E3D10"/>
    <w:rsid w:val="008F1E27"/>
    <w:rsid w:val="00904CB2"/>
    <w:rsid w:val="00910A87"/>
    <w:rsid w:val="009118D0"/>
    <w:rsid w:val="009245AF"/>
    <w:rsid w:val="00950BF0"/>
    <w:rsid w:val="009650A9"/>
    <w:rsid w:val="00966DEF"/>
    <w:rsid w:val="00980FAE"/>
    <w:rsid w:val="00990567"/>
    <w:rsid w:val="009A1AB3"/>
    <w:rsid w:val="009C11B3"/>
    <w:rsid w:val="009C2B4E"/>
    <w:rsid w:val="009D0F29"/>
    <w:rsid w:val="009F5439"/>
    <w:rsid w:val="00A04C4B"/>
    <w:rsid w:val="00A054F4"/>
    <w:rsid w:val="00A1194F"/>
    <w:rsid w:val="00A24344"/>
    <w:rsid w:val="00A4366D"/>
    <w:rsid w:val="00A43777"/>
    <w:rsid w:val="00A913B2"/>
    <w:rsid w:val="00A96C74"/>
    <w:rsid w:val="00AB1F5E"/>
    <w:rsid w:val="00AB6587"/>
    <w:rsid w:val="00AE391E"/>
    <w:rsid w:val="00AE76EA"/>
    <w:rsid w:val="00AF6A63"/>
    <w:rsid w:val="00B41D5D"/>
    <w:rsid w:val="00B50CD1"/>
    <w:rsid w:val="00B722E1"/>
    <w:rsid w:val="00B73020"/>
    <w:rsid w:val="00B8187B"/>
    <w:rsid w:val="00B87D83"/>
    <w:rsid w:val="00B92C57"/>
    <w:rsid w:val="00BA2977"/>
    <w:rsid w:val="00BA2EAF"/>
    <w:rsid w:val="00BC1549"/>
    <w:rsid w:val="00BC5789"/>
    <w:rsid w:val="00BC636D"/>
    <w:rsid w:val="00BD70D2"/>
    <w:rsid w:val="00BE3136"/>
    <w:rsid w:val="00C25432"/>
    <w:rsid w:val="00C32291"/>
    <w:rsid w:val="00C4325B"/>
    <w:rsid w:val="00C4544B"/>
    <w:rsid w:val="00C67F26"/>
    <w:rsid w:val="00C91D2A"/>
    <w:rsid w:val="00C97F7F"/>
    <w:rsid w:val="00CA6634"/>
    <w:rsid w:val="00CA6E46"/>
    <w:rsid w:val="00CB5B19"/>
    <w:rsid w:val="00CC2DB5"/>
    <w:rsid w:val="00CC48C1"/>
    <w:rsid w:val="00CC5DED"/>
    <w:rsid w:val="00CE400C"/>
    <w:rsid w:val="00D131F4"/>
    <w:rsid w:val="00D329AC"/>
    <w:rsid w:val="00D34979"/>
    <w:rsid w:val="00D4447E"/>
    <w:rsid w:val="00D60E8B"/>
    <w:rsid w:val="00DC510D"/>
    <w:rsid w:val="00DC6EC4"/>
    <w:rsid w:val="00DD4160"/>
    <w:rsid w:val="00DD5A37"/>
    <w:rsid w:val="00E157E1"/>
    <w:rsid w:val="00E2268B"/>
    <w:rsid w:val="00E3226A"/>
    <w:rsid w:val="00E60346"/>
    <w:rsid w:val="00E62D42"/>
    <w:rsid w:val="00E76184"/>
    <w:rsid w:val="00E767E8"/>
    <w:rsid w:val="00E80DF6"/>
    <w:rsid w:val="00EA1DE1"/>
    <w:rsid w:val="00EA7CBB"/>
    <w:rsid w:val="00F05CF5"/>
    <w:rsid w:val="00F16078"/>
    <w:rsid w:val="00F2286C"/>
    <w:rsid w:val="00F55F11"/>
    <w:rsid w:val="00F56188"/>
    <w:rsid w:val="00F5686C"/>
    <w:rsid w:val="00F6216A"/>
    <w:rsid w:val="00FA1092"/>
    <w:rsid w:val="00FA13B1"/>
    <w:rsid w:val="00FA47A7"/>
    <w:rsid w:val="00FA4D27"/>
    <w:rsid w:val="00FB3068"/>
    <w:rsid w:val="00FC2D59"/>
    <w:rsid w:val="00FD1163"/>
    <w:rsid w:val="00FE44D1"/>
    <w:rsid w:val="00FF609E"/>
    <w:rsid w:val="00FF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5C50F"/>
  <w15:docId w15:val="{ABF22D2C-87E7-4E99-8A69-FA542909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4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F0C8E-A76E-44C2-8A54-975470B12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3</Pages>
  <Words>1009</Words>
  <Characters>5752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Racunovoda</dc:creator>
  <cp:lastModifiedBy>Računovodstvo</cp:lastModifiedBy>
  <cp:revision>186</cp:revision>
  <cp:lastPrinted>2019-07-10T09:11:00Z</cp:lastPrinted>
  <dcterms:created xsi:type="dcterms:W3CDTF">2014-07-10T06:57:00Z</dcterms:created>
  <dcterms:modified xsi:type="dcterms:W3CDTF">2022-01-30T16:19:00Z</dcterms:modified>
</cp:coreProperties>
</file>